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07" w:rsidRPr="00AF7BD6" w:rsidRDefault="0041783F" w:rsidP="0039750D">
      <w:pPr>
        <w:pStyle w:val="NormalWeb"/>
        <w:jc w:val="center"/>
      </w:pPr>
      <w:r w:rsidRPr="00AF7BD6">
        <w:rPr>
          <w:b/>
          <w:u w:val="single"/>
        </w:rPr>
        <w:t>Global and N</w:t>
      </w:r>
      <w:r w:rsidR="003B666A" w:rsidRPr="00AF7BD6">
        <w:rPr>
          <w:b/>
          <w:u w:val="single"/>
        </w:rPr>
        <w:t xml:space="preserve">ational </w:t>
      </w:r>
      <w:r w:rsidR="000F4B90" w:rsidRPr="00AF7BD6">
        <w:rPr>
          <w:b/>
          <w:u w:val="single"/>
        </w:rPr>
        <w:t xml:space="preserve">Public Health </w:t>
      </w:r>
      <w:r w:rsidR="003B666A" w:rsidRPr="00AF7BD6">
        <w:rPr>
          <w:b/>
          <w:u w:val="single"/>
        </w:rPr>
        <w:t>Agencies</w:t>
      </w:r>
      <w:r w:rsidR="0039750D">
        <w:rPr>
          <w:b/>
          <w:u w:val="single"/>
        </w:rPr>
        <w:t>:</w:t>
      </w:r>
    </w:p>
    <w:p w:rsidR="00767607" w:rsidRPr="00AF7BD6" w:rsidRDefault="003B666A" w:rsidP="0039750D">
      <w:pPr>
        <w:pStyle w:val="NormalWeb"/>
        <w:jc w:val="center"/>
      </w:pPr>
      <w:r w:rsidRPr="00AF7BD6">
        <w:rPr>
          <w:b/>
        </w:rPr>
        <w:t>First line</w:t>
      </w:r>
      <w:r w:rsidR="0041783F" w:rsidRPr="00AF7BD6">
        <w:rPr>
          <w:b/>
        </w:rPr>
        <w:t>s</w:t>
      </w:r>
      <w:r w:rsidRPr="00AF7BD6">
        <w:rPr>
          <w:b/>
        </w:rPr>
        <w:t xml:space="preserve"> of defense against spread of infectious disease</w:t>
      </w:r>
      <w:r w:rsidRPr="00AF7BD6">
        <w:t>.</w:t>
      </w:r>
    </w:p>
    <w:p w:rsidR="00767607" w:rsidRPr="00AF7BD6" w:rsidRDefault="003B666A">
      <w:pPr>
        <w:pStyle w:val="NormalWeb"/>
      </w:pPr>
      <w:r w:rsidRPr="00AF7BD6">
        <w:tab/>
        <w:t xml:space="preserve">In the past, you have studies a variety of infectious agents and their epidemiology.  In this part of the course, I would like to focus on our defenses. What types of defenses do we have from global agencies to national, state and local organizations, and finally, our own bodies – our immune </w:t>
      </w:r>
      <w:r w:rsidR="001242F5" w:rsidRPr="00AF7BD6">
        <w:t>system?</w:t>
      </w:r>
      <w:r w:rsidR="00D978CA" w:rsidRPr="00AF7BD6">
        <w:t xml:space="preserve">  </w:t>
      </w:r>
    </w:p>
    <w:p w:rsidR="00767607" w:rsidRPr="00AF7BD6" w:rsidRDefault="00D978CA">
      <w:pPr>
        <w:pStyle w:val="NormalWeb"/>
      </w:pPr>
      <w:r w:rsidRPr="00AF7BD6">
        <w:t xml:space="preserve">  </w:t>
      </w:r>
      <w:r w:rsidR="003B666A" w:rsidRPr="00AF7BD6">
        <w:t xml:space="preserve">  </w:t>
      </w:r>
      <w:r w:rsidR="0039750D">
        <w:tab/>
      </w:r>
      <w:r w:rsidR="003B666A" w:rsidRPr="00AF7BD6">
        <w:t>Today, I would like to divide you into groups of t</w:t>
      </w:r>
      <w:r w:rsidR="001242F5" w:rsidRPr="00AF7BD6">
        <w:t>wo</w:t>
      </w:r>
      <w:r w:rsidR="003B666A" w:rsidRPr="00AF7BD6">
        <w:t xml:space="preserve"> to research different agencies involved in our awaren</w:t>
      </w:r>
      <w:r w:rsidR="00AF7BD6" w:rsidRPr="00AF7BD6">
        <w:t>ess, preparedness and defense against</w:t>
      </w:r>
      <w:r w:rsidR="003B666A" w:rsidRPr="00AF7BD6">
        <w:t xml:space="preserve"> infectious diseases. Before doing that we need to identify, in the form of a checklist, the information about each agency that would be helpful to know.  Once you separate, you will research and fill in the checklist info.  One person will present your findings to the class.  We’ll keep a general t</w:t>
      </w:r>
      <w:r w:rsidR="00AF7BD6" w:rsidRPr="00AF7BD6">
        <w:t>abulation on the board.  H</w:t>
      </w:r>
      <w:r w:rsidR="003B666A" w:rsidRPr="00AF7BD6">
        <w:t>ere are the agencies you will research:</w:t>
      </w:r>
    </w:p>
    <w:p w:rsidR="002C658A" w:rsidRPr="00AF7BD6" w:rsidRDefault="002C658A">
      <w:pPr>
        <w:pStyle w:val="NormalWeb"/>
        <w:sectPr w:rsidR="002C658A" w:rsidRPr="00AF7BD6" w:rsidSect="00767607">
          <w:pgSz w:w="12240" w:h="15840"/>
          <w:pgMar w:top="1440" w:right="1800" w:bottom="1440" w:left="1800" w:header="720" w:footer="720" w:gutter="0"/>
          <w:cols w:space="720"/>
        </w:sectPr>
      </w:pPr>
    </w:p>
    <w:p w:rsidR="003B666A" w:rsidRPr="00AF7BD6" w:rsidRDefault="003B666A">
      <w:pPr>
        <w:pStyle w:val="NormalWeb"/>
      </w:pPr>
      <w:r w:rsidRPr="00AF7BD6">
        <w:lastRenderedPageBreak/>
        <w:t>CDC</w:t>
      </w:r>
    </w:p>
    <w:p w:rsidR="003B666A" w:rsidRPr="00AF7BD6" w:rsidRDefault="003B666A">
      <w:pPr>
        <w:pStyle w:val="NormalWeb"/>
      </w:pPr>
      <w:r w:rsidRPr="00AF7BD6">
        <w:t>WHO</w:t>
      </w:r>
    </w:p>
    <w:p w:rsidR="00767607" w:rsidRPr="00AF7BD6" w:rsidRDefault="003B666A">
      <w:pPr>
        <w:pStyle w:val="NormalWeb"/>
      </w:pPr>
      <w:r w:rsidRPr="00AF7BD6">
        <w:t> PAHA</w:t>
      </w:r>
    </w:p>
    <w:p w:rsidR="002C658A" w:rsidRPr="00AF7BD6" w:rsidRDefault="002C658A">
      <w:pPr>
        <w:pStyle w:val="NormalWeb"/>
      </w:pPr>
      <w:r w:rsidRPr="00AF7BD6">
        <w:t>World Bank</w:t>
      </w:r>
    </w:p>
    <w:p w:rsidR="002C658A" w:rsidRPr="00AF7BD6" w:rsidRDefault="002C658A">
      <w:pPr>
        <w:pStyle w:val="NormalWeb"/>
      </w:pPr>
      <w:r w:rsidRPr="00AF7BD6">
        <w:t>UNICEF</w:t>
      </w:r>
    </w:p>
    <w:p w:rsidR="002C658A" w:rsidRPr="00AF7BD6" w:rsidRDefault="002C658A">
      <w:pPr>
        <w:pStyle w:val="NormalWeb"/>
      </w:pPr>
      <w:r w:rsidRPr="00AF7BD6">
        <w:t>UNDP</w:t>
      </w:r>
    </w:p>
    <w:p w:rsidR="0041783F" w:rsidRPr="00AF7BD6" w:rsidRDefault="0041783F">
      <w:pPr>
        <w:pStyle w:val="NormalWeb"/>
      </w:pPr>
      <w:r w:rsidRPr="00AF7BD6">
        <w:lastRenderedPageBreak/>
        <w:t>HSRA</w:t>
      </w:r>
    </w:p>
    <w:p w:rsidR="0041783F" w:rsidRPr="00AF7BD6" w:rsidRDefault="0041783F">
      <w:pPr>
        <w:pStyle w:val="NormalWeb"/>
      </w:pPr>
      <w:r w:rsidRPr="00AF7BD6">
        <w:t>AVMA</w:t>
      </w:r>
    </w:p>
    <w:p w:rsidR="0041783F" w:rsidRPr="00AF7BD6" w:rsidRDefault="0041783F">
      <w:pPr>
        <w:pStyle w:val="NormalWeb"/>
      </w:pPr>
      <w:r w:rsidRPr="00AF7BD6">
        <w:t>APHA – America Public Health Association</w:t>
      </w:r>
    </w:p>
    <w:p w:rsidR="00245FF2" w:rsidRPr="00AF7BD6" w:rsidRDefault="003B666A" w:rsidP="00245FF2">
      <w:pPr>
        <w:pStyle w:val="NormalWeb"/>
      </w:pPr>
      <w:r w:rsidRPr="00AF7BD6">
        <w:t>NIH</w:t>
      </w:r>
    </w:p>
    <w:p w:rsidR="00245FF2" w:rsidRPr="00AF7BD6" w:rsidRDefault="00245FF2" w:rsidP="00245FF2">
      <w:pPr>
        <w:pStyle w:val="NormalWeb"/>
      </w:pPr>
      <w:r w:rsidRPr="00AF7BD6">
        <w:t>USAMRID</w:t>
      </w:r>
    </w:p>
    <w:p w:rsidR="002C658A" w:rsidRPr="00AF7BD6" w:rsidRDefault="002C658A">
      <w:pPr>
        <w:pStyle w:val="NormalWeb"/>
        <w:sectPr w:rsidR="002C658A" w:rsidRPr="00AF7BD6" w:rsidSect="002C658A">
          <w:type w:val="continuous"/>
          <w:pgSz w:w="12240" w:h="15840"/>
          <w:pgMar w:top="1440" w:right="1800" w:bottom="1440" w:left="1800" w:header="720" w:footer="720" w:gutter="0"/>
          <w:cols w:num="2" w:space="720"/>
        </w:sectPr>
      </w:pPr>
    </w:p>
    <w:p w:rsidR="0041783F" w:rsidRPr="00AF7BD6" w:rsidRDefault="0041783F">
      <w:pPr>
        <w:pStyle w:val="NormalWeb"/>
      </w:pPr>
      <w:r w:rsidRPr="00AF7BD6">
        <w:lastRenderedPageBreak/>
        <w:t>DHS - Department of Homeland Security:  Search</w:t>
      </w:r>
      <w:r w:rsidR="0004357E" w:rsidRPr="00AF7BD6">
        <w:t>:</w:t>
      </w:r>
      <w:r w:rsidRPr="00AF7BD6">
        <w:t xml:space="preserve"> ONL = Office of National laboratories</w:t>
      </w:r>
    </w:p>
    <w:p w:rsidR="00245FF2" w:rsidRPr="00AF7BD6" w:rsidRDefault="00245FF2" w:rsidP="00245FF2">
      <w:pPr>
        <w:pStyle w:val="NormalWeb"/>
        <w:jc w:val="center"/>
        <w:rPr>
          <w:u w:val="single"/>
        </w:rPr>
      </w:pPr>
      <w:r w:rsidRPr="00AF7BD6">
        <w:rPr>
          <w:u w:val="single"/>
        </w:rPr>
        <w:t>-----------------------------------------------------------------------------------------------------</w:t>
      </w:r>
    </w:p>
    <w:p w:rsidR="002C658A" w:rsidRPr="00AF7BD6" w:rsidRDefault="002C658A">
      <w:pPr>
        <w:pStyle w:val="NormalWeb"/>
        <w:rPr>
          <w:b/>
        </w:rPr>
      </w:pPr>
      <w:r w:rsidRPr="00AF7BD6">
        <w:rPr>
          <w:b/>
        </w:rPr>
        <w:t>NOTE:  These are NOT NGO’s – They are a whole different level of aid</w:t>
      </w:r>
      <w:r w:rsidR="00AF7BD6" w:rsidRPr="00AF7BD6">
        <w:rPr>
          <w:b/>
        </w:rPr>
        <w:t>… ex</w:t>
      </w:r>
      <w:r w:rsidRPr="00AF7BD6">
        <w:rPr>
          <w:b/>
        </w:rPr>
        <w:t>:</w:t>
      </w:r>
      <w:r w:rsidR="00245FF2" w:rsidRPr="00AF7BD6">
        <w:rPr>
          <w:b/>
        </w:rPr>
        <w:t xml:space="preserve">  OXFAM, or </w:t>
      </w:r>
      <w:r w:rsidRPr="00AF7BD6">
        <w:rPr>
          <w:b/>
        </w:rPr>
        <w:t>PROJECT HOPE</w:t>
      </w:r>
    </w:p>
    <w:p w:rsidR="003B666A" w:rsidRPr="00AF7BD6" w:rsidRDefault="003B666A">
      <w:pPr>
        <w:pStyle w:val="NormalWeb"/>
      </w:pPr>
    </w:p>
    <w:p w:rsidR="0041783F" w:rsidRPr="00AF7BD6" w:rsidRDefault="0041783F">
      <w:pPr>
        <w:pStyle w:val="NormalWeb"/>
      </w:pP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lastRenderedPageBreak/>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Plan </w:t>
      </w:r>
      <w:proofErr w:type="gramStart"/>
      <w:r>
        <w:rPr>
          <w:color w:val="0000FF"/>
        </w:rPr>
        <w:t>For</w:t>
      </w:r>
      <w:proofErr w:type="gramEnd"/>
      <w:r>
        <w:rPr>
          <w:color w:val="0000FF"/>
        </w:rPr>
        <w:t xml:space="preserve"> Independent Practice: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Closure (Reflect Anticipatory Set):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Assessment Based On Objectives: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Adaptations (For Students </w:t>
      </w:r>
      <w:proofErr w:type="gramStart"/>
      <w:r>
        <w:rPr>
          <w:color w:val="0000FF"/>
        </w:rPr>
        <w:t>With</w:t>
      </w:r>
      <w:proofErr w:type="gramEnd"/>
      <w:r>
        <w:rPr>
          <w:color w:val="0000FF"/>
        </w:rPr>
        <w:t xml:space="preserve"> Learning Disabilities):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Extensions (For Gifted Students): </w:t>
      </w:r>
    </w:p>
    <w:p w:rsidR="00767607" w:rsidRDefault="00D978CA">
      <w:pPr>
        <w:pStyle w:val="NormalWeb"/>
        <w:rPr>
          <w:color w:val="0000FF"/>
        </w:rPr>
      </w:pPr>
      <w:r>
        <w:rPr>
          <w:color w:val="0000FF"/>
        </w:rPr>
        <w:t xml:space="preserve">  </w:t>
      </w:r>
    </w:p>
    <w:p w:rsidR="00767607" w:rsidRDefault="00D978CA">
      <w:pPr>
        <w:pStyle w:val="NormalWeb"/>
        <w:rPr>
          <w:color w:val="0000FF"/>
        </w:rPr>
      </w:pPr>
      <w:r>
        <w:rPr>
          <w:color w:val="0000FF"/>
        </w:rPr>
        <w:t xml:space="preserve">Possible Connections </w:t>
      </w:r>
      <w:proofErr w:type="gramStart"/>
      <w:r>
        <w:rPr>
          <w:color w:val="0000FF"/>
        </w:rPr>
        <w:t>To</w:t>
      </w:r>
      <w:proofErr w:type="gramEnd"/>
      <w:r>
        <w:rPr>
          <w:color w:val="0000FF"/>
        </w:rPr>
        <w:t xml:space="preserve"> Other Subjects: </w:t>
      </w:r>
    </w:p>
    <w:p w:rsidR="00767607" w:rsidRDefault="00D978CA">
      <w:pPr>
        <w:pStyle w:val="NormalWeb"/>
        <w:rPr>
          <w:color w:val="0000FF"/>
        </w:rPr>
      </w:pPr>
      <w:r>
        <w:rPr>
          <w:color w:val="0000FF"/>
        </w:rPr>
        <w:t xml:space="preserve">  </w:t>
      </w:r>
    </w:p>
    <w:p w:rsidR="00D978CA" w:rsidRDefault="00D978CA"/>
    <w:sectPr w:rsidR="00D978CA" w:rsidSect="002C658A">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3A6"/>
    <w:rsid w:val="0004357E"/>
    <w:rsid w:val="000F4B90"/>
    <w:rsid w:val="001242F5"/>
    <w:rsid w:val="002273A6"/>
    <w:rsid w:val="00245FF2"/>
    <w:rsid w:val="002C658A"/>
    <w:rsid w:val="0039750D"/>
    <w:rsid w:val="003B666A"/>
    <w:rsid w:val="0041783F"/>
    <w:rsid w:val="00767607"/>
    <w:rsid w:val="00AF7BD6"/>
    <w:rsid w:val="00B870EF"/>
    <w:rsid w:val="00D219C7"/>
    <w:rsid w:val="00D978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0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7607"/>
    <w:pPr>
      <w:spacing w:before="100"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240</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Lesson Plan Title: </vt:lpstr>
      </vt:variant>
      <vt:variant>
        <vt:i4>0</vt:i4>
      </vt:variant>
    </vt:vector>
  </HeadingPairs>
  <TitlesOfParts>
    <vt:vector size="1" baseType="lpstr">
      <vt:lpstr>Lesson Plan Title:</vt:lpstr>
    </vt:vector>
  </TitlesOfParts>
  <Company>EdScope, L.L.C.</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Title:</dc:title>
  <dc:creator>Kyle Yamnitz</dc:creator>
  <cp:lastModifiedBy>Dana  E. Slaughter</cp:lastModifiedBy>
  <cp:revision>8</cp:revision>
  <cp:lastPrinted>2011-03-14T18:12:00Z</cp:lastPrinted>
  <dcterms:created xsi:type="dcterms:W3CDTF">2011-03-12T15:45:00Z</dcterms:created>
  <dcterms:modified xsi:type="dcterms:W3CDTF">2011-03-22T12:35:00Z</dcterms:modified>
</cp:coreProperties>
</file>